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9C" w:rsidRPr="00466980" w:rsidRDefault="00A0169C" w:rsidP="00A01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A0169C" w:rsidRPr="00466980" w:rsidRDefault="00A0169C" w:rsidP="00A01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A0169C" w:rsidRPr="00825C40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 xml:space="preserve">от </w:t>
      </w:r>
      <w:r w:rsidR="007C30BB">
        <w:rPr>
          <w:rFonts w:ascii="Times New Roman" w:hAnsi="Times New Roman"/>
          <w:sz w:val="24"/>
          <w:szCs w:val="24"/>
        </w:rPr>
        <w:t>27</w:t>
      </w:r>
      <w:r w:rsidRPr="00825C40">
        <w:rPr>
          <w:rFonts w:ascii="Times New Roman" w:hAnsi="Times New Roman"/>
          <w:sz w:val="24"/>
          <w:szCs w:val="24"/>
        </w:rPr>
        <w:t>.</w:t>
      </w:r>
      <w:r w:rsidR="007C30BB">
        <w:rPr>
          <w:rFonts w:ascii="Times New Roman" w:hAnsi="Times New Roman"/>
          <w:sz w:val="24"/>
          <w:szCs w:val="24"/>
        </w:rPr>
        <w:t>08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6B1B43"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 w:rsidR="007C30BB">
        <w:rPr>
          <w:rFonts w:ascii="Times New Roman" w:hAnsi="Times New Roman"/>
          <w:sz w:val="24"/>
          <w:szCs w:val="24"/>
        </w:rPr>
        <w:t>573</w:t>
      </w: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A0169C" w:rsidRPr="008C0F60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0F60">
        <w:rPr>
          <w:rFonts w:ascii="Times New Roman" w:hAnsi="Times New Roman"/>
          <w:sz w:val="24"/>
          <w:szCs w:val="24"/>
        </w:rPr>
        <w:t xml:space="preserve">          Зарипова Л.В.</w:t>
      </w:r>
    </w:p>
    <w:p w:rsidR="00A0169C" w:rsidRPr="00177A7D" w:rsidRDefault="007C30BB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016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A0169C">
        <w:rPr>
          <w:rFonts w:ascii="Times New Roman" w:hAnsi="Times New Roman"/>
          <w:sz w:val="24"/>
          <w:szCs w:val="24"/>
        </w:rPr>
        <w:t>.202</w:t>
      </w:r>
      <w:r w:rsidR="006B1B43">
        <w:rPr>
          <w:rFonts w:ascii="Times New Roman" w:hAnsi="Times New Roman"/>
          <w:sz w:val="24"/>
          <w:szCs w:val="24"/>
        </w:rPr>
        <w:t>1</w:t>
      </w:r>
      <w:r w:rsidR="00A0169C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A016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A0169C">
        <w:rPr>
          <w:rFonts w:ascii="Times New Roman" w:hAnsi="Times New Roman"/>
          <w:sz w:val="24"/>
          <w:szCs w:val="24"/>
        </w:rPr>
        <w:t>.202</w:t>
      </w:r>
      <w:r w:rsidR="006B1B43">
        <w:rPr>
          <w:rFonts w:ascii="Times New Roman" w:hAnsi="Times New Roman"/>
          <w:sz w:val="24"/>
          <w:szCs w:val="24"/>
        </w:rPr>
        <w:t>1</w:t>
      </w:r>
      <w:r w:rsidR="00A0169C">
        <w:rPr>
          <w:rFonts w:ascii="Times New Roman" w:hAnsi="Times New Roman"/>
          <w:sz w:val="24"/>
          <w:szCs w:val="24"/>
        </w:rPr>
        <w:t xml:space="preserve"> г.                </w:t>
      </w:r>
    </w:p>
    <w:p w:rsidR="00A0169C" w:rsidRDefault="00A0169C" w:rsidP="00A01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Pr="00466980" w:rsidRDefault="00106406" w:rsidP="001064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06406" w:rsidRPr="00466980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sz w:val="28"/>
          <w:szCs w:val="28"/>
        </w:rPr>
        <w:t>«</w:t>
      </w:r>
      <w:r w:rsidR="00B9657A">
        <w:rPr>
          <w:rFonts w:ascii="Times New Roman" w:hAnsi="Times New Roman"/>
          <w:b/>
          <w:sz w:val="28"/>
          <w:szCs w:val="28"/>
        </w:rPr>
        <w:t xml:space="preserve">ВВЕДЕНИЕ В </w:t>
      </w:r>
      <w:r>
        <w:rPr>
          <w:rFonts w:ascii="Times New Roman" w:hAnsi="Times New Roman"/>
          <w:b/>
          <w:sz w:val="28"/>
          <w:szCs w:val="28"/>
        </w:rPr>
        <w:t>ХИМИ</w:t>
      </w:r>
      <w:r w:rsidR="00B9657A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</w:t>
      </w:r>
      <w:r w:rsidR="00B9657A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106406" w:rsidRPr="00EC7846" w:rsidRDefault="00106406" w:rsidP="0010640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E95A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0805A9">
        <w:rPr>
          <w:rFonts w:ascii="Times New Roman" w:hAnsi="Times New Roman"/>
          <w:b/>
          <w:sz w:val="28"/>
          <w:szCs w:val="28"/>
        </w:rPr>
        <w:t>2</w:t>
      </w:r>
      <w:r w:rsidR="006B1B43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106406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lastRenderedPageBreak/>
        <w:t xml:space="preserve">Классы:  </w:t>
      </w:r>
      <w:r w:rsidR="00B9657A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3134">
        <w:rPr>
          <w:rFonts w:ascii="Times New Roman" w:hAnsi="Times New Roman"/>
          <w:sz w:val="24"/>
          <w:szCs w:val="24"/>
        </w:rPr>
        <w:t xml:space="preserve"> </w:t>
      </w:r>
    </w:p>
    <w:p w:rsidR="00106406" w:rsidRPr="003F3134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Pr="003F3134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F3134">
        <w:rPr>
          <w:rFonts w:ascii="Times New Roman" w:hAnsi="Times New Roman"/>
          <w:sz w:val="24"/>
          <w:szCs w:val="24"/>
        </w:rPr>
        <w:t xml:space="preserve">Учитель (категория):  </w:t>
      </w:r>
      <w:r w:rsidRPr="003F3134">
        <w:rPr>
          <w:rFonts w:ascii="Times New Roman" w:hAnsi="Times New Roman"/>
          <w:sz w:val="24"/>
          <w:szCs w:val="24"/>
          <w:u w:val="single"/>
        </w:rPr>
        <w:t>Теплоухова Наталья Леонидовна (1 квалификационная категория)</w:t>
      </w:r>
    </w:p>
    <w:p w:rsidR="00106406" w:rsidRPr="00FA1F70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FA1F70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DC24F7" w:rsidRPr="00DC24F7" w:rsidRDefault="00DC24F7" w:rsidP="00DC24F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C24F7">
        <w:rPr>
          <w:rFonts w:ascii="Times New Roman" w:hAnsi="Times New Roman"/>
          <w:sz w:val="24"/>
          <w:szCs w:val="24"/>
        </w:rPr>
        <w:t>Количество часов по программе 34 часа; из них в неделю – 1 час.</w:t>
      </w:r>
    </w:p>
    <w:p w:rsidR="00106406" w:rsidRPr="003F3134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Pr="00FA1F70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Pr="00D90DF0" w:rsidRDefault="00D90DF0" w:rsidP="00D90DF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</w:t>
      </w:r>
      <w:r w:rsidR="00106406" w:rsidRPr="00AF50AA">
        <w:rPr>
          <w:rFonts w:ascii="Times New Roman" w:hAnsi="Times New Roman"/>
          <w:sz w:val="24"/>
          <w:szCs w:val="24"/>
        </w:rPr>
        <w:t xml:space="preserve">на основе </w:t>
      </w:r>
      <w:r w:rsidR="009D6D58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химии, «</w:t>
      </w:r>
      <w:r w:rsidR="009D6D58">
        <w:rPr>
          <w:rFonts w:ascii="Times New Roman" w:hAnsi="Times New Roman"/>
          <w:sz w:val="24"/>
          <w:szCs w:val="24"/>
          <w:u w:val="single"/>
        </w:rPr>
        <w:t>Программы курса химии для 7 класса общеобразовательных учреждений» (</w:t>
      </w:r>
      <w:r w:rsidR="00106406">
        <w:rPr>
          <w:rFonts w:ascii="Times New Roman" w:hAnsi="Times New Roman"/>
          <w:sz w:val="24"/>
          <w:szCs w:val="24"/>
          <w:u w:val="single"/>
        </w:rPr>
        <w:t>автор</w:t>
      </w:r>
      <w:r w:rsidR="009D6D58">
        <w:rPr>
          <w:rFonts w:ascii="Times New Roman" w:hAnsi="Times New Roman"/>
          <w:sz w:val="24"/>
          <w:szCs w:val="24"/>
          <w:u w:val="single"/>
        </w:rPr>
        <w:t>ы О.С. Габриелян и др.)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06406" w:rsidRPr="00AF50AA">
        <w:rPr>
          <w:rFonts w:ascii="Times New Roman" w:hAnsi="Times New Roman"/>
          <w:sz w:val="24"/>
          <w:szCs w:val="24"/>
          <w:u w:val="single"/>
        </w:rPr>
        <w:t xml:space="preserve"> опубликованной издательством «Дрофа», М., 20</w:t>
      </w:r>
      <w:r w:rsidR="009D6D58">
        <w:rPr>
          <w:rFonts w:ascii="Times New Roman" w:hAnsi="Times New Roman"/>
          <w:sz w:val="24"/>
          <w:szCs w:val="24"/>
          <w:u w:val="single"/>
        </w:rPr>
        <w:t>1</w:t>
      </w:r>
      <w:r w:rsidR="009A3CF8">
        <w:rPr>
          <w:rFonts w:ascii="Times New Roman" w:hAnsi="Times New Roman"/>
          <w:sz w:val="24"/>
          <w:szCs w:val="24"/>
          <w:u w:val="single"/>
        </w:rPr>
        <w:t>7</w:t>
      </w:r>
      <w:r w:rsidR="00106406" w:rsidRPr="00AF50AA">
        <w:rPr>
          <w:rFonts w:ascii="Times New Roman" w:hAnsi="Times New Roman"/>
          <w:sz w:val="24"/>
          <w:szCs w:val="24"/>
          <w:u w:val="single"/>
        </w:rPr>
        <w:t xml:space="preserve"> год</w:t>
      </w:r>
      <w:proofErr w:type="gramEnd"/>
    </w:p>
    <w:p w:rsidR="00106406" w:rsidRPr="00FA1F70" w:rsidRDefault="00106406" w:rsidP="00106406">
      <w:pPr>
        <w:spacing w:line="220" w:lineRule="exact"/>
        <w:jc w:val="center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>/название программы, автор, другие выходные данные программы/</w:t>
      </w:r>
    </w:p>
    <w:p w:rsidR="00106406" w:rsidRPr="00FA1F70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7" w:rsidRDefault="00DC24F7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7" w:rsidRDefault="00DC24F7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 xml:space="preserve">Учебник: </w:t>
      </w:r>
    </w:p>
    <w:p w:rsidR="00106406" w:rsidRDefault="009D6D58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О.С. Габриелян, И.Г. Остроумов, А.К. Ахлебинин </w:t>
      </w:r>
      <w:r w:rsidR="0010640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Вводный курс. 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Химия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класс» Москва, «</w:t>
      </w:r>
      <w:r>
        <w:rPr>
          <w:rFonts w:ascii="Times New Roman" w:hAnsi="Times New Roman"/>
          <w:sz w:val="24"/>
          <w:szCs w:val="24"/>
          <w:u w:val="single"/>
        </w:rPr>
        <w:t>Дрофа</w:t>
      </w:r>
      <w:r w:rsidR="00106406">
        <w:rPr>
          <w:rFonts w:ascii="Times New Roman" w:hAnsi="Times New Roman"/>
          <w:sz w:val="24"/>
          <w:szCs w:val="24"/>
          <w:u w:val="single"/>
        </w:rPr>
        <w:t>» 201</w:t>
      </w:r>
      <w:r w:rsidR="00907F20">
        <w:rPr>
          <w:rFonts w:ascii="Times New Roman" w:hAnsi="Times New Roman"/>
          <w:sz w:val="24"/>
          <w:szCs w:val="24"/>
          <w:u w:val="single"/>
        </w:rPr>
        <w:t>8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106406" w:rsidRPr="00FA1F70" w:rsidRDefault="00106406" w:rsidP="009D6D58">
      <w:pPr>
        <w:spacing w:line="220" w:lineRule="exact"/>
        <w:jc w:val="center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>/название, автор, другие выходные данные учебника/</w:t>
      </w: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Pr="00FA1F70" w:rsidRDefault="00106406" w:rsidP="00106406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7F20">
        <w:rPr>
          <w:rFonts w:ascii="Times New Roman" w:hAnsi="Times New Roman"/>
        </w:rPr>
        <w:tab/>
      </w:r>
      <w:r w:rsidR="007616C4" w:rsidRPr="007616C4">
        <w:rPr>
          <w:rFonts w:ascii="Times New Roman" w:hAnsi="Times New Roman"/>
        </w:rPr>
        <w:t xml:space="preserve">                                      </w:t>
      </w:r>
      <w:r w:rsidR="00907F20" w:rsidRPr="007616C4">
        <w:rPr>
          <w:rFonts w:ascii="Times New Roman" w:hAnsi="Times New Roman"/>
        </w:rPr>
        <w:t>Теплоухова Наталья Леонидовна</w:t>
      </w:r>
    </w:p>
    <w:p w:rsidR="00DC24F7" w:rsidRPr="009D6D58" w:rsidRDefault="00106406" w:rsidP="009D6D58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9D6D58" w:rsidRDefault="009D6D58" w:rsidP="00106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58" w:rsidRPr="006F1DC9" w:rsidRDefault="009D6D58" w:rsidP="009D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6D58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Pr="00EE4FFD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FF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9D6D58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В результате изучения химии ученик должен: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знать/понимать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химическую символику: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знаки некоторых химических элементов,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важнейшие химические понятия: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химический элемент, атом, молекула, относительная атомная и молекулярная массы, агрегатное состояние вещества.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уметь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называть: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некоторые химические элементы и соединения изученных классов;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объяснять: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отличия физических явлений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химических;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характеризовать: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способы разделения смесей, признаки химических реакций;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составлять: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рассказы об ученых, об элементах и веществах;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обращаться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с химической посудой и лабораторным оборудованием;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распознавать опытным путем: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кислород, углекислый газ, известковую воду и некоторые другие вещества при помощи качественных реакций;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вычислять: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массовую долю химического элемента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>формуле соединения, объемную долю газа в смеси, массовую долю вещества в растворе, массовую долю примесей;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·</w:t>
      </w: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      </w:t>
      </w: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безопасного обращения с веществами и материалами;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·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      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экологически грамотного поведения в окружающей среде;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·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      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оценки влияния химического загрязнения окружающей среды на организм человека;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·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      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критической оценки информации о веществах, используемых в быту;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>·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      </w:t>
      </w:r>
      <w:r w:rsidRPr="00EE4FF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приготовления растворов заданной концентрации.</w:t>
      </w:r>
    </w:p>
    <w:p w:rsidR="009D6D58" w:rsidRPr="00EE4FFD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FFD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9D6D58" w:rsidRPr="00EE4FFD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цели и задачи курса: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подготовить учащихся к изучению серьезного учебного предмета;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разгрузить, насколько это возможно, курс химии основной школы;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сформировать устойчивый познавательный интерес к химии;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отработать те предметные знания и умения (в первую очередь экспериментальные умения, а также умения решать расчетные задачи), на формирование которых не хватает времени при изучении химии в 8-м и 9-м классах;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рассказать о ярких, занимательных, эмоционально насыщенных эпизодах становления и развития химии, чего учитель, находясь в вечном цейтноте, почти не может себе позволить;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Pr="00EE4FFD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 w:rsidRPr="00EE4FFD">
        <w:rPr>
          <w:rFonts w:ascii="Times New Roman" w:hAnsi="Times New Roman" w:cs="Times New Roman"/>
          <w:color w:val="333333"/>
          <w:sz w:val="24"/>
          <w:szCs w:val="24"/>
        </w:rPr>
        <w:t xml:space="preserve"> интегрировать знания по предметам естественного цикла основной школы на основе учебной дисциплины «Химия».</w:t>
      </w:r>
    </w:p>
    <w:p w:rsidR="009D6D58" w:rsidRPr="00EE4FFD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Default="009D6D58" w:rsidP="009D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58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>Химия в центре естествознания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Химия как часть естествознания. Предмет химии.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Естествознание — комплекс наук о природе. Науки о природе: физика, химия, биология и география. Положительное и отрицательное воздействие человека на природу.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Методы изучения естествознания.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Наблюдение как основной метод познания окружающего мира. Условия проведения наблюдения. Гипотеза как предположение,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lastRenderedPageBreak/>
        <w:t>объясняющее или предсказывающее протекание наблюдаемого явления. Эксперимент. Лаборатория. Эксперимент лабораторный и домашний. Способы фиксирования результатов эксперимента. Строение пламени свечи, сухого горючего, спиртовки.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Моделирование.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Модели как абстрактные копии изучаемых объектов и процессов. Модели в физике. Электрофорная машина как абстрактная модель молнии. Модели в биологии. Биологические муляжи.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Модели в химии: материальные (модели атомов, молекул, кристаллов, аппаратов и установок) и знаковые (химические символы, химические формулы и уравнения).</w:t>
      </w:r>
      <w:proofErr w:type="gramEnd"/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Химическая символика.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Химические символы. Их написание, произношение и ин­формация, которую они несут. Химические формулы. Их написание, произношение иинформация,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которую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они несут. Индексы и коэффициенты.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Химия и физика.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Универсальный характер положений молекулярно-кинетической теории. Понятия «атом», «молекула», «ион». Кристаллическое состояние вещества. Кристаллические решетки твердых веществ. Диффузия. Броуновское движение.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Агрегатное состояние вещества. Газообразные, жидкие и твердые вещества. Кристаллические и аморфные твердые вещества. Физические и химические явления.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Химия и география.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Геологическое строение планеты Земля: ядро, мантия, литосфера.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 породы.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Химия и биология.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Простые и сложные вещества, их роль в жизнедеятельности организмов. Биологическая роль воды в живой клетке. Фотосинтез. Роль хлорофилла в процессе фотосинтеза. Биологическое значение жиров, белков, эфирных масел, углеводов и витаминов для жизнедеятельности организмов.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Качественные реакции в химии.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 качественных реакциях как о реакциях, воспринимаемых органолептически: с помощью зрения, слуха, обоняния. Аналитический эффект. Определяемое вещество и реактив на него. Возможность изменения их роли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на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противоположную.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  <w:lang w:val="en-US"/>
        </w:rPr>
        <w:t> 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>Математические расчеты в химии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Относительные атомная и молекулярная массы.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об относительных атомной и молекулярной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массах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на основе водородной единицы. Определение относительной атомной массы химических элементов по периодической таблице. Нахождение по формуле вещества относительной молекулярной массы как суммы относительных атомных масс составляющих вещество химических элементов.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Массовая доля химического элемента в сложном веществе.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 массовой доле 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>-(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  <w:lang w:val="en-US"/>
        </w:rPr>
        <w:t>w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)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химического элемента в сложном веществе и ее</w:t>
      </w:r>
      <w:r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расчет по формуле вещества. Нахождение формулы вещества по значениям массовых долей образующих его элементов.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Чистые вещества и смеси.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 чистом веществе и смеси. 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Смеси газообразные (воздух, природный газ), жидкие (нефть) и твердые (горные породы, кулинарные смеси, синтетические моющие средства).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Смеси гомогенные и гетерогенные.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Объемная доля компонента газовой смеси.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Понятие об объемной доле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(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  <w:lang w:val="en-US"/>
        </w:rPr>
        <w:t>φ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) 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компонента газовой смеси. Состав воздуха и природного газа. Расчет объема компонента газовой смеси по его объемной доле, и наоборот.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Массовая доля вещества в растворе.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 массовой доле 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>(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  <w:lang w:val="en-US"/>
        </w:rPr>
        <w:t>w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)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вещества в растворе. Растворитель и растворенное вещество. Расчет массы растворенного вещества по массе раствора и массовой доле растворенного вещества и другие расчеты с использованием этих понятий.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Массовая доля примесей.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Понятие о чистом веществе и примеси. Массовая доля 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>(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  <w:lang w:val="en-US"/>
        </w:rPr>
        <w:t>w</w:t>
      </w: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)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примеси в образце исходного вещества. Основное вещество. Расчет массы основного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lastRenderedPageBreak/>
        <w:t>вещества по массе вещества, содержащего определенную массовую долю примесей, и другие расчеты с использованием этих понятий.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  <w:lang w:val="en-US"/>
        </w:rPr>
        <w:t> </w:t>
      </w:r>
    </w:p>
    <w:p w:rsidR="009D6D58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>Явления, происходящие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 xml:space="preserve"> </w:t>
      </w: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 xml:space="preserve">с веществами 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Разделение смесей.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Понятие о разделении смесей и очистке веществ. Некоторые простейшие способы разделения смесей: просеивание, разделение смесей магнитом, отстаивание, декантация, центрифугирование, разделение с помощью делительной воронки.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Фильтрование.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Фильтрование в лаборатории, быту и на производстве. Фильтрат.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Адсорбция.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Понятие об адсорбции и адсорбентах. Активированный уголь как важнейший адсорбент, его использование в</w:t>
      </w:r>
      <w:r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быту, на производстве и в военном деле. Устройство противогаза.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Дистилляция, кристаллизация и выпаривание.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Дистилляция как процесс выделения вещества из жидкой смеси. Дистиллированная вода и области ее применения. Перегонка нефти. Нефтепродукты. Фракционная перегонка жидкого воздуха. Кристаллизация и выпаривание в лаборатории (кристаллизаторы и фарфоровые чашки для выпаривания) и природе.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Химические реакции.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Понятие о химической реакции как процессе превращения одних веще</w:t>
      </w:r>
      <w:proofErr w:type="gramStart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ств в др</w:t>
      </w:r>
      <w:proofErr w:type="gramEnd"/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угие. Условия течения и прекращения химических реакций.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Признаки химических реакций.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Изменение цвета, выпадение осадка, растворение осадка, выделение газа.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Практическая </w:t>
      </w: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 xml:space="preserve">работа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 xml:space="preserve">6 </w:t>
      </w: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>(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домашний эксперимент). Коррозия металлов.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  <w:lang w:val="en-US"/>
        </w:rPr>
        <w:t> </w:t>
      </w:r>
    </w:p>
    <w:p w:rsidR="009D6D58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</w:rPr>
        <w:t xml:space="preserve">Рассказы по химии 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Ученическая конференция «Выдающиеся русские ученые-химики».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Жизнь и деятельность М. В. Ломоносова, Д. И. Менделеева, А. М. Бутлерова.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Конкурс сообщений учащихся «Мое любимое вещество».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Открытие, получение и значение выбранных учащимися веществ.</w:t>
      </w:r>
    </w:p>
    <w:p w:rsidR="009D6D58" w:rsidRPr="00EE4FFD" w:rsidRDefault="009D6D58" w:rsidP="009D6D58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333333"/>
          <w:sz w:val="24"/>
          <w:szCs w:val="24"/>
          <w:u w:color="333333"/>
        </w:rPr>
      </w:pPr>
      <w:r w:rsidRPr="00EE4FFD">
        <w:rPr>
          <w:rFonts w:ascii="Times New Roman" w:hAnsi="Times New Roman" w:cs="Times New Roman"/>
          <w:i/>
          <w:iCs/>
          <w:color w:val="333333"/>
          <w:sz w:val="24"/>
          <w:szCs w:val="24"/>
          <w:u w:color="333333"/>
        </w:rPr>
        <w:t xml:space="preserve">Конкурс ученических проектов. </w:t>
      </w:r>
      <w:r w:rsidRPr="00EE4FFD">
        <w:rPr>
          <w:rFonts w:ascii="Times New Roman" w:hAnsi="Times New Roman" w:cs="Times New Roman"/>
          <w:color w:val="333333"/>
          <w:sz w:val="24"/>
          <w:szCs w:val="24"/>
          <w:u w:color="333333"/>
        </w:rPr>
        <w:t>Исследования в области химических реакций: фотосинтез, горение и медленное окисление, коррозия металлов и способы защиты от нее, другие реакции, выбранные учащимися.</w:t>
      </w: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06" w:rsidRDefault="00CD69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3C54CC" w:rsidRDefault="00167039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едмету </w:t>
      </w:r>
      <w:r w:rsidR="00CD6906">
        <w:rPr>
          <w:rFonts w:ascii="Times New Roman" w:hAnsi="Times New Roman" w:cs="Times New Roman"/>
          <w:b/>
          <w:sz w:val="24"/>
          <w:szCs w:val="24"/>
        </w:rPr>
        <w:t xml:space="preserve">«Введение в </w:t>
      </w:r>
      <w:r>
        <w:rPr>
          <w:rFonts w:ascii="Times New Roman" w:hAnsi="Times New Roman" w:cs="Times New Roman"/>
          <w:b/>
          <w:sz w:val="24"/>
          <w:szCs w:val="24"/>
        </w:rPr>
        <w:t>хими</w:t>
      </w:r>
      <w:r w:rsidR="00CD6906">
        <w:rPr>
          <w:rFonts w:ascii="Times New Roman" w:hAnsi="Times New Roman" w:cs="Times New Roman"/>
          <w:b/>
          <w:sz w:val="24"/>
          <w:szCs w:val="24"/>
        </w:rPr>
        <w:t>ю»</w:t>
      </w:r>
    </w:p>
    <w:p w:rsidR="00167039" w:rsidRPr="003C54CC" w:rsidRDefault="00B9657A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7039" w:rsidRPr="003C54CC">
        <w:rPr>
          <w:rFonts w:ascii="Times New Roman" w:hAnsi="Times New Roman" w:cs="Times New Roman"/>
          <w:b/>
          <w:sz w:val="24"/>
          <w:szCs w:val="24"/>
        </w:rPr>
        <w:t xml:space="preserve"> класс 3</w:t>
      </w:r>
      <w:r w:rsidR="0060392D">
        <w:rPr>
          <w:rFonts w:ascii="Times New Roman" w:hAnsi="Times New Roman" w:cs="Times New Roman"/>
          <w:b/>
          <w:sz w:val="24"/>
          <w:szCs w:val="24"/>
        </w:rPr>
        <w:t>4 часа</w:t>
      </w:r>
      <w:r w:rsidR="00167039" w:rsidRPr="003C54CC">
        <w:rPr>
          <w:rFonts w:ascii="Times New Roman" w:hAnsi="Times New Roman" w:cs="Times New Roman"/>
          <w:b/>
          <w:sz w:val="24"/>
          <w:szCs w:val="24"/>
        </w:rPr>
        <w:t xml:space="preserve"> (1 час в неделю)</w:t>
      </w:r>
    </w:p>
    <w:p w:rsidR="00167039" w:rsidRPr="003C54CC" w:rsidRDefault="00167039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6"/>
        <w:gridCol w:w="992"/>
        <w:gridCol w:w="5245"/>
        <w:gridCol w:w="850"/>
        <w:gridCol w:w="851"/>
      </w:tblGrid>
      <w:tr w:rsidR="00167039" w:rsidRPr="003C54CC" w:rsidTr="005F62F4">
        <w:trPr>
          <w:trHeight w:val="144"/>
        </w:trPr>
        <w:tc>
          <w:tcPr>
            <w:tcW w:w="1986" w:type="dxa"/>
            <w:tcBorders>
              <w:bottom w:val="single" w:sz="4" w:space="0" w:color="auto"/>
            </w:tcBorders>
          </w:tcPr>
          <w:p w:rsidR="00167039" w:rsidRPr="003C54CC" w:rsidRDefault="0016703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039" w:rsidRPr="003C54CC" w:rsidRDefault="0016703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67039" w:rsidRPr="003C54CC" w:rsidRDefault="0016703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67039" w:rsidRPr="003C54CC" w:rsidRDefault="0016703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167039" w:rsidRPr="003C54CC" w:rsidRDefault="0016703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9657A" w:rsidRPr="003C54CC" w:rsidTr="00B9657A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A" w:rsidRPr="00167039" w:rsidRDefault="00B9657A" w:rsidP="00B9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в центре естествознания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Pr="00E15936" w:rsidRDefault="00B9657A" w:rsidP="000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как часть естествознания. Предмет химии. Вводный инструктаж по ТБ.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167039" w:rsidRDefault="00B9657A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Default="000805A9" w:rsidP="000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естествознания.</w:t>
            </w:r>
          </w:p>
          <w:p w:rsidR="000805A9" w:rsidRPr="00E15936" w:rsidRDefault="000805A9" w:rsidP="0008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Pr="00E15936" w:rsidRDefault="00207B16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Практическая работа № 1 «Приемы обращения</w:t>
            </w:r>
            <w:r w:rsidR="00B9657A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лабораторным оборудованием. Правила ТБ при работе в химической лаборатории.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нагревательными приборами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A9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A9" w:rsidRPr="003C54CC" w:rsidRDefault="000805A9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A9" w:rsidRPr="003C54CC" w:rsidRDefault="000805A9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9" w:rsidRDefault="000805A9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  <w:p w:rsidR="000805A9" w:rsidRDefault="000805A9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A9" w:rsidRPr="003C54CC" w:rsidRDefault="000805A9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5A9" w:rsidRPr="003C54CC" w:rsidRDefault="000805A9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Pr="00E15936" w:rsidRDefault="00207B16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Практическая работа </w:t>
            </w:r>
            <w:r w:rsidR="00B9657A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657A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горящей свечой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57A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символика.</w:t>
            </w:r>
          </w:p>
          <w:p w:rsidR="000805A9" w:rsidRPr="00E15936" w:rsidRDefault="000805A9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A02BB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167039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Pr="00E15936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 Универсальный характер молекул – кинетической теории.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Pr="00E15936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 Агрегатные состояния вещества.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география.</w:t>
            </w:r>
          </w:p>
          <w:p w:rsidR="00B9657A" w:rsidRPr="00E15936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биология.</w:t>
            </w:r>
          </w:p>
          <w:p w:rsidR="00B9657A" w:rsidRPr="00E15936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7A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7A" w:rsidRPr="003C54CC" w:rsidRDefault="00B9657A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A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в химии.</w:t>
            </w:r>
          </w:p>
          <w:p w:rsidR="00B9657A" w:rsidRPr="00E15936" w:rsidRDefault="00B9657A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57A" w:rsidRPr="003C54CC" w:rsidRDefault="00B9657A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A3" w:rsidRPr="00B9657A" w:rsidRDefault="004810A3" w:rsidP="003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 расчёты в химии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A3" w:rsidRPr="003C54CC" w:rsidRDefault="003F6BAE" w:rsidP="003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810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химических элементов в сложном веществе.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компонента газовой смеси.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 в растворе.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146B5A">
        <w:trPr>
          <w:trHeight w:val="6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207B16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Практическая работа № 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«Приготовление раствора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 и определение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растворе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146B5A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5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примесей.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5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5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146B5A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«Математические расчеты в химии»</w:t>
            </w:r>
          </w:p>
          <w:p w:rsidR="009A3CF8" w:rsidRPr="00E15936" w:rsidRDefault="009A3CF8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8C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«Математические расчеты в химии».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0A3" w:rsidRP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Явления, происходящие с веществами       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0A3" w:rsidRPr="003C54CC" w:rsidRDefault="004810A3" w:rsidP="004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Разделение смесей.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Фильтрование.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Адсорбция.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Дистилляция, кристаллизация, выпаривание.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207B16" w:rsidP="0020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Практическая работа 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кристаллов соли» 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(домашний эксперимент)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207B16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Практическая работа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«</w:t>
            </w:r>
            <w:r w:rsidR="003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неоднородных смесей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химических реакций.</w:t>
            </w:r>
          </w:p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3F6BAE" w:rsidP="003F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Практическая работа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(домашний эксперимент)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«Коррозия металлов».</w:t>
            </w:r>
            <w:r w:rsidR="004810A3"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систематизация, коррекция знаний по теме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A3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Pr="006B2E37" w:rsidRDefault="004810A3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0A3" w:rsidRDefault="004810A3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3" w:rsidRPr="00E15936" w:rsidRDefault="004810A3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«Явления, происходящие с веществами».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0A3" w:rsidRPr="003C54CC" w:rsidRDefault="004810A3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AE" w:rsidRPr="003C54CC" w:rsidTr="005F62F4">
        <w:trPr>
          <w:trHeight w:val="14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BAE" w:rsidRPr="004810A3" w:rsidRDefault="003F6BAE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по химии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BAE" w:rsidRDefault="003F6BAE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E" w:rsidRPr="00E15936" w:rsidRDefault="003F6BAE" w:rsidP="003F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Ученическая конференция.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ыдающиеся русские ученые химики».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A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AE" w:rsidRPr="006B2E37" w:rsidRDefault="003F6BAE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AE" w:rsidRDefault="003F6BAE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E" w:rsidRDefault="003F6BAE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3F6BAE" w:rsidRPr="00E15936" w:rsidRDefault="003F6BAE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A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AE" w:rsidRPr="006B2E37" w:rsidRDefault="003F6BAE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AE" w:rsidRDefault="003F6BAE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E" w:rsidRPr="00E15936" w:rsidRDefault="003F6BAE" w:rsidP="00D7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сообщений «Мое любимое вещество»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AE" w:rsidRPr="003C54CC" w:rsidRDefault="003F6BAE" w:rsidP="008C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7A" w:rsidRDefault="00B9657A" w:rsidP="0060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7A" w:rsidRDefault="00B9657A" w:rsidP="0060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7A" w:rsidRDefault="00B9657A" w:rsidP="0060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7A" w:rsidRDefault="00B9657A" w:rsidP="0060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7A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406"/>
    <w:rsid w:val="00064AED"/>
    <w:rsid w:val="000805A9"/>
    <w:rsid w:val="0009255B"/>
    <w:rsid w:val="00106406"/>
    <w:rsid w:val="001575E1"/>
    <w:rsid w:val="00167039"/>
    <w:rsid w:val="00207B16"/>
    <w:rsid w:val="003E19BA"/>
    <w:rsid w:val="003E66DE"/>
    <w:rsid w:val="003F6BAE"/>
    <w:rsid w:val="004810A3"/>
    <w:rsid w:val="004F0D60"/>
    <w:rsid w:val="00520D27"/>
    <w:rsid w:val="005E4F52"/>
    <w:rsid w:val="005F62F4"/>
    <w:rsid w:val="0060392D"/>
    <w:rsid w:val="006B1B43"/>
    <w:rsid w:val="007457FB"/>
    <w:rsid w:val="007616C4"/>
    <w:rsid w:val="007C30BB"/>
    <w:rsid w:val="008D0C7F"/>
    <w:rsid w:val="00907F20"/>
    <w:rsid w:val="009A3CF8"/>
    <w:rsid w:val="009C7884"/>
    <w:rsid w:val="009D6D58"/>
    <w:rsid w:val="00A0169C"/>
    <w:rsid w:val="00AA4BA2"/>
    <w:rsid w:val="00B3255E"/>
    <w:rsid w:val="00B9657A"/>
    <w:rsid w:val="00C76C2B"/>
    <w:rsid w:val="00CD6906"/>
    <w:rsid w:val="00D90DF0"/>
    <w:rsid w:val="00DA695F"/>
    <w:rsid w:val="00DB2399"/>
    <w:rsid w:val="00DC24F7"/>
    <w:rsid w:val="00E95A04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6"/>
  </w:style>
  <w:style w:type="paragraph" w:styleId="1">
    <w:name w:val="heading 1"/>
    <w:basedOn w:val="a"/>
    <w:next w:val="a"/>
    <w:link w:val="10"/>
    <w:uiPriority w:val="99"/>
    <w:qFormat/>
    <w:rsid w:val="007457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7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7457F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6"/>
  </w:style>
  <w:style w:type="paragraph" w:styleId="1">
    <w:name w:val="heading 1"/>
    <w:basedOn w:val="a"/>
    <w:next w:val="a"/>
    <w:link w:val="10"/>
    <w:uiPriority w:val="99"/>
    <w:qFormat/>
    <w:rsid w:val="007457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7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7457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Teploukhova</dc:creator>
  <cp:lastModifiedBy>N_Cherbakova</cp:lastModifiedBy>
  <cp:revision>20</cp:revision>
  <dcterms:created xsi:type="dcterms:W3CDTF">2016-09-18T12:34:00Z</dcterms:created>
  <dcterms:modified xsi:type="dcterms:W3CDTF">2021-11-16T07:19:00Z</dcterms:modified>
</cp:coreProperties>
</file>